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54" w:rsidRPr="00DF229E" w:rsidRDefault="00DF229E" w:rsidP="005E1E54">
      <w:pPr>
        <w:pStyle w:val="NormalWeb"/>
        <w:shd w:val="clear" w:color="auto" w:fill="FFFFFF"/>
        <w:spacing w:line="330" w:lineRule="atLeast"/>
        <w:jc w:val="center"/>
        <w:rPr>
          <w:b/>
          <w:color w:val="36393C"/>
        </w:rPr>
      </w:pPr>
      <w:r>
        <w:rPr>
          <w:b/>
          <w:color w:val="36393C"/>
        </w:rPr>
        <w:t xml:space="preserve">Brief </w:t>
      </w:r>
      <w:r w:rsidR="005E1E54" w:rsidRPr="00DF229E">
        <w:rPr>
          <w:b/>
          <w:color w:val="36393C"/>
        </w:rPr>
        <w:t>Coping Styles Questionnaire</w:t>
      </w:r>
    </w:p>
    <w:p w:rsidR="00E67502" w:rsidRPr="00DF229E" w:rsidRDefault="00E67502" w:rsidP="00E67502">
      <w:pPr>
        <w:pStyle w:val="NormalWeb"/>
        <w:shd w:val="clear" w:color="auto" w:fill="FFFFFF"/>
        <w:spacing w:line="330" w:lineRule="atLeast"/>
        <w:rPr>
          <w:color w:val="36393C"/>
        </w:rPr>
      </w:pPr>
      <w:r w:rsidRPr="00DF229E">
        <w:rPr>
          <w:color w:val="36393C"/>
        </w:rPr>
        <w:t>We are interested in how people respond when they confront difficult or stressful events in their lives. There are lots of ways to try to deal with stress.  This questionnaire asks you to indicate what you generally do and feel, when you experience stressful events.  Obviously, different events bring out somewhat different responses, but think about what you usually do when you are under a lot of stress.</w:t>
      </w:r>
    </w:p>
    <w:p w:rsidR="00E67502" w:rsidRPr="00DF229E" w:rsidRDefault="00E67502" w:rsidP="00E67502">
      <w:pPr>
        <w:pStyle w:val="NormalWeb"/>
        <w:shd w:val="clear" w:color="auto" w:fill="FFFFFF"/>
        <w:spacing w:line="330" w:lineRule="atLeast"/>
        <w:rPr>
          <w:color w:val="36393C"/>
        </w:rPr>
      </w:pPr>
      <w:r w:rsidRPr="00DF229E">
        <w:rPr>
          <w:color w:val="36393C"/>
        </w:rPr>
        <w:t>Then respond to each of the following items by blackening one number on your answer sheet for each, using the response choices listed just below.  Please try to respond to each item separately in your mind from each other item.  Choose your answers thoughtfully, and make your answers as true FOR YOU as you can.  Please answer every item.  There are no "right" or "wrong" answers, so choose the most accurate answer for YOU--not what you think "most people" would say or do.  Indicate what YOU usually do when YOU experience a stressful event.</w:t>
      </w:r>
      <w:r w:rsidR="00DF229E">
        <w:rPr>
          <w:color w:val="36393C"/>
        </w:rPr>
        <w:t xml:space="preserve"> For more information, go to </w:t>
      </w:r>
      <w:hyperlink r:id="rId5" w:history="1">
        <w:r w:rsidR="00DF229E">
          <w:rPr>
            <w:rStyle w:val="Hyperlink"/>
          </w:rPr>
          <w:t>http://www.psy.miami.edu/faculty/ccarver/sclBrCOPE.html</w:t>
        </w:r>
      </w:hyperlink>
      <w:r w:rsidR="00DF229E">
        <w:t>.</w:t>
      </w:r>
    </w:p>
    <w:tbl>
      <w:tblPr>
        <w:tblStyle w:val="TableGrid"/>
        <w:tblW w:w="0" w:type="auto"/>
        <w:tblLook w:val="04A0" w:firstRow="1" w:lastRow="0" w:firstColumn="1" w:lastColumn="0" w:noHBand="0" w:noVBand="1"/>
      </w:tblPr>
      <w:tblGrid>
        <w:gridCol w:w="2697"/>
        <w:gridCol w:w="2697"/>
        <w:gridCol w:w="2698"/>
        <w:gridCol w:w="2698"/>
      </w:tblGrid>
      <w:tr w:rsidR="00E67502" w:rsidRPr="00DF229E" w:rsidTr="005E1E54">
        <w:tc>
          <w:tcPr>
            <w:tcW w:w="2697" w:type="dxa"/>
            <w:shd w:val="clear" w:color="auto" w:fill="F2F2F2" w:themeFill="background1" w:themeFillShade="F2"/>
          </w:tcPr>
          <w:p w:rsidR="00E67502" w:rsidRPr="00DF229E" w:rsidRDefault="00E67502" w:rsidP="00E67502">
            <w:pPr>
              <w:pStyle w:val="NormalWeb"/>
              <w:spacing w:before="0" w:beforeAutospacing="0" w:after="0" w:afterAutospacing="0"/>
              <w:jc w:val="center"/>
              <w:rPr>
                <w:b/>
                <w:color w:val="36393C"/>
              </w:rPr>
            </w:pPr>
            <w:r w:rsidRPr="00DF229E">
              <w:rPr>
                <w:b/>
                <w:color w:val="36393C"/>
              </w:rPr>
              <w:t>1</w:t>
            </w:r>
          </w:p>
        </w:tc>
        <w:tc>
          <w:tcPr>
            <w:tcW w:w="2697" w:type="dxa"/>
            <w:shd w:val="clear" w:color="auto" w:fill="F2F2F2" w:themeFill="background1" w:themeFillShade="F2"/>
          </w:tcPr>
          <w:p w:rsidR="00E67502" w:rsidRPr="00DF229E" w:rsidRDefault="00E67502" w:rsidP="00E67502">
            <w:pPr>
              <w:pStyle w:val="NormalWeb"/>
              <w:spacing w:before="0" w:beforeAutospacing="0" w:after="0" w:afterAutospacing="0"/>
              <w:jc w:val="center"/>
              <w:rPr>
                <w:b/>
                <w:color w:val="36393C"/>
              </w:rPr>
            </w:pPr>
            <w:r w:rsidRPr="00DF229E">
              <w:rPr>
                <w:b/>
                <w:color w:val="36393C"/>
              </w:rPr>
              <w:t>2</w:t>
            </w:r>
          </w:p>
        </w:tc>
        <w:tc>
          <w:tcPr>
            <w:tcW w:w="2698" w:type="dxa"/>
            <w:shd w:val="clear" w:color="auto" w:fill="F2F2F2" w:themeFill="background1" w:themeFillShade="F2"/>
          </w:tcPr>
          <w:p w:rsidR="00E67502" w:rsidRPr="00DF229E" w:rsidRDefault="00E67502" w:rsidP="00E67502">
            <w:pPr>
              <w:pStyle w:val="NormalWeb"/>
              <w:spacing w:before="0" w:beforeAutospacing="0" w:after="0" w:afterAutospacing="0"/>
              <w:jc w:val="center"/>
              <w:rPr>
                <w:b/>
                <w:color w:val="36393C"/>
              </w:rPr>
            </w:pPr>
            <w:r w:rsidRPr="00DF229E">
              <w:rPr>
                <w:b/>
                <w:color w:val="36393C"/>
              </w:rPr>
              <w:t>3</w:t>
            </w:r>
          </w:p>
        </w:tc>
        <w:tc>
          <w:tcPr>
            <w:tcW w:w="2698" w:type="dxa"/>
            <w:shd w:val="clear" w:color="auto" w:fill="F2F2F2" w:themeFill="background1" w:themeFillShade="F2"/>
          </w:tcPr>
          <w:p w:rsidR="00E67502" w:rsidRPr="00DF229E" w:rsidRDefault="00E67502" w:rsidP="00E67502">
            <w:pPr>
              <w:pStyle w:val="NormalWeb"/>
              <w:spacing w:before="0" w:beforeAutospacing="0" w:after="0" w:afterAutospacing="0"/>
              <w:jc w:val="center"/>
              <w:rPr>
                <w:b/>
                <w:color w:val="36393C"/>
              </w:rPr>
            </w:pPr>
            <w:r w:rsidRPr="00DF229E">
              <w:rPr>
                <w:b/>
                <w:color w:val="36393C"/>
              </w:rPr>
              <w:t>4</w:t>
            </w:r>
          </w:p>
        </w:tc>
      </w:tr>
      <w:tr w:rsidR="00E67502" w:rsidRPr="00DF229E" w:rsidTr="00E67502">
        <w:tc>
          <w:tcPr>
            <w:tcW w:w="2697" w:type="dxa"/>
          </w:tcPr>
          <w:p w:rsidR="00E67502" w:rsidRPr="00DF229E" w:rsidRDefault="00E67502" w:rsidP="00E67502">
            <w:pPr>
              <w:pStyle w:val="NormalWeb"/>
              <w:spacing w:before="0" w:beforeAutospacing="0" w:after="0" w:afterAutospacing="0"/>
              <w:jc w:val="center"/>
              <w:rPr>
                <w:color w:val="36393C"/>
              </w:rPr>
            </w:pPr>
            <w:r w:rsidRPr="00DF229E">
              <w:rPr>
                <w:color w:val="36393C"/>
                <w:shd w:val="clear" w:color="auto" w:fill="FFFFFF"/>
              </w:rPr>
              <w:t>I usually don't </w:t>
            </w:r>
            <w:r w:rsidRPr="00DF229E">
              <w:rPr>
                <w:color w:val="36393C"/>
                <w:shd w:val="clear" w:color="auto" w:fill="FFFFFF"/>
              </w:rPr>
              <w:t>do this at all</w:t>
            </w:r>
          </w:p>
        </w:tc>
        <w:tc>
          <w:tcPr>
            <w:tcW w:w="2697" w:type="dxa"/>
          </w:tcPr>
          <w:p w:rsidR="00E67502" w:rsidRPr="00DF229E" w:rsidRDefault="00E67502" w:rsidP="00E67502">
            <w:pPr>
              <w:pStyle w:val="NormalWeb"/>
              <w:spacing w:before="0" w:beforeAutospacing="0" w:after="0" w:afterAutospacing="0"/>
              <w:jc w:val="center"/>
              <w:rPr>
                <w:color w:val="36393C"/>
              </w:rPr>
            </w:pPr>
            <w:r w:rsidRPr="00DF229E">
              <w:rPr>
                <w:color w:val="36393C"/>
                <w:shd w:val="clear" w:color="auto" w:fill="FFFFFF"/>
              </w:rPr>
              <w:t>I usually do this a little bit</w:t>
            </w:r>
          </w:p>
        </w:tc>
        <w:tc>
          <w:tcPr>
            <w:tcW w:w="2698" w:type="dxa"/>
          </w:tcPr>
          <w:p w:rsidR="00E67502" w:rsidRPr="00DF229E" w:rsidRDefault="00E67502" w:rsidP="00E67502">
            <w:pPr>
              <w:pStyle w:val="NormalWeb"/>
              <w:spacing w:before="0" w:beforeAutospacing="0" w:after="0" w:afterAutospacing="0"/>
              <w:jc w:val="center"/>
              <w:rPr>
                <w:color w:val="36393C"/>
              </w:rPr>
            </w:pPr>
            <w:r w:rsidRPr="00DF229E">
              <w:rPr>
                <w:color w:val="36393C"/>
                <w:shd w:val="clear" w:color="auto" w:fill="FFFFFF"/>
              </w:rPr>
              <w:t>I usually do this a medium amount</w:t>
            </w:r>
          </w:p>
        </w:tc>
        <w:tc>
          <w:tcPr>
            <w:tcW w:w="2698" w:type="dxa"/>
          </w:tcPr>
          <w:p w:rsidR="00E67502" w:rsidRPr="00DF229E" w:rsidRDefault="00E67502" w:rsidP="00E67502">
            <w:pPr>
              <w:pStyle w:val="NormalWeb"/>
              <w:spacing w:before="0" w:beforeAutospacing="0" w:after="0" w:afterAutospacing="0"/>
              <w:jc w:val="center"/>
              <w:rPr>
                <w:color w:val="36393C"/>
              </w:rPr>
            </w:pPr>
            <w:r w:rsidRPr="00DF229E">
              <w:rPr>
                <w:color w:val="36393C"/>
                <w:shd w:val="clear" w:color="auto" w:fill="FFFFFF"/>
              </w:rPr>
              <w:t>I usually do this a lot</w:t>
            </w:r>
          </w:p>
        </w:tc>
      </w:tr>
    </w:tbl>
    <w:p w:rsidR="00AD6299" w:rsidRPr="00DF229E" w:rsidRDefault="00AD6299" w:rsidP="00E67502">
      <w:pPr>
        <w:spacing w:after="0" w:line="240" w:lineRule="auto"/>
      </w:pPr>
    </w:p>
    <w:tbl>
      <w:tblPr>
        <w:tblStyle w:val="TableGrid"/>
        <w:tblW w:w="0" w:type="auto"/>
        <w:tblLook w:val="04A0" w:firstRow="1" w:lastRow="0" w:firstColumn="1" w:lastColumn="0" w:noHBand="0" w:noVBand="1"/>
      </w:tblPr>
      <w:tblGrid>
        <w:gridCol w:w="9625"/>
        <w:gridCol w:w="1165"/>
      </w:tblGrid>
      <w:tr w:rsidR="00AD6299" w:rsidRPr="00DF229E" w:rsidTr="001D5084">
        <w:tc>
          <w:tcPr>
            <w:tcW w:w="9625" w:type="dxa"/>
            <w:shd w:val="clear" w:color="auto" w:fill="F2F2F2" w:themeFill="background1" w:themeFillShade="F2"/>
          </w:tcPr>
          <w:p w:rsidR="00AD6299" w:rsidRPr="00DF229E" w:rsidRDefault="00AD6299" w:rsidP="001D5084">
            <w:pPr>
              <w:pStyle w:val="NormalWeb"/>
              <w:spacing w:before="0" w:beforeAutospacing="0" w:after="0" w:afterAutospacing="0"/>
              <w:jc w:val="center"/>
              <w:rPr>
                <w:b/>
                <w:color w:val="36393C"/>
              </w:rPr>
            </w:pPr>
            <w:r w:rsidRPr="00DF229E">
              <w:rPr>
                <w:b/>
                <w:color w:val="36393C"/>
              </w:rPr>
              <w:t>Questions</w:t>
            </w:r>
          </w:p>
        </w:tc>
        <w:tc>
          <w:tcPr>
            <w:tcW w:w="1165" w:type="dxa"/>
            <w:shd w:val="clear" w:color="auto" w:fill="F2F2F2" w:themeFill="background1" w:themeFillShade="F2"/>
          </w:tcPr>
          <w:p w:rsidR="00AD6299" w:rsidRPr="00DF229E" w:rsidRDefault="00AD6299" w:rsidP="001D5084">
            <w:pPr>
              <w:pStyle w:val="NormalWeb"/>
              <w:spacing w:before="0" w:beforeAutospacing="0" w:after="0" w:afterAutospacing="0"/>
              <w:jc w:val="center"/>
              <w:rPr>
                <w:b/>
                <w:color w:val="36393C"/>
              </w:rPr>
            </w:pPr>
            <w:r w:rsidRPr="00DF229E">
              <w:rPr>
                <w:b/>
                <w:color w:val="36393C"/>
              </w:rPr>
              <w:t>Score</w:t>
            </w:r>
          </w:p>
        </w:tc>
      </w:tr>
      <w:tr w:rsidR="00AD6299" w:rsidRPr="00DF229E" w:rsidTr="001D5084">
        <w:tc>
          <w:tcPr>
            <w:tcW w:w="9625" w:type="dxa"/>
          </w:tcPr>
          <w:p w:rsidR="00AD6299" w:rsidRPr="00DF229E" w:rsidRDefault="00AD6299" w:rsidP="00AD6299">
            <w:pPr>
              <w:pStyle w:val="NormalWeb"/>
              <w:numPr>
                <w:ilvl w:val="0"/>
                <w:numId w:val="2"/>
              </w:numPr>
              <w:spacing w:before="0" w:beforeAutospacing="0" w:after="0" w:afterAutospacing="0"/>
              <w:rPr>
                <w:color w:val="36393C"/>
              </w:rPr>
            </w:pPr>
            <w:r w:rsidRPr="00DF229E">
              <w:rPr>
                <w:color w:val="36393C"/>
                <w:shd w:val="clear" w:color="auto" w:fill="FFFFFF"/>
              </w:rPr>
              <w:t>I've been turning to work or other activities to take my mind off things.</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AD6299" w:rsidP="00AD6299">
            <w:pPr>
              <w:pStyle w:val="NormalWeb"/>
              <w:numPr>
                <w:ilvl w:val="0"/>
                <w:numId w:val="2"/>
              </w:numPr>
              <w:spacing w:before="0" w:beforeAutospacing="0" w:after="0" w:afterAutospacing="0"/>
              <w:rPr>
                <w:color w:val="36393C"/>
              </w:rPr>
            </w:pPr>
            <w:r w:rsidRPr="00DF229E">
              <w:rPr>
                <w:color w:val="36393C"/>
                <w:shd w:val="clear" w:color="auto" w:fill="FFFFFF"/>
              </w:rPr>
              <w:t>I've been concentrating my efforts on doing something about the situation I'm in.</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saying to myself "this isn't real."</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using alcohol or other drugs to make myself feel better.</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getting emotional support from others.</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giving up trying to deal with it.</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taking action to try to make the situation better.</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refusing to believe that it has happened.</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saying things to let my unpleasant feelings escape.</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getting help and advice from other people.</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using alcohol or other drugs to help me get through it.</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trying to see it in a different light, to make it seem more positive.</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criticizing myself.</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trying to come up with a strategy about what to do.</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getting comfort and understanding from someone.</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giving up the attempt to cope.</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looking for something good in what is happening.</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making jokes about it.</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doing something to think about it less, such as going to movies, watching TV, reading, daydreaming, sleeping, or shopping.</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accepting the reality of the fact that it has happened.</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expressing my negative feelings.</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trying to find comfort in my religion or spiritual beliefs.</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trying to get advice or help from other people about what to do.</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learning to live with it.</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thinking hard about what steps to take.</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blaming myself for things that happened.</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praying or meditating.</w:t>
            </w:r>
            <w:r w:rsidRPr="00DF229E">
              <w:rPr>
                <w:rStyle w:val="apple-converted-space"/>
                <w:color w:val="36393C"/>
                <w:shd w:val="clear" w:color="auto" w:fill="FFFFFF"/>
              </w:rPr>
              <w:t> </w:t>
            </w:r>
          </w:p>
        </w:tc>
        <w:tc>
          <w:tcPr>
            <w:tcW w:w="1165" w:type="dxa"/>
          </w:tcPr>
          <w:p w:rsidR="00AD6299" w:rsidRPr="00DF229E" w:rsidRDefault="00AD6299" w:rsidP="001D5084">
            <w:pPr>
              <w:pStyle w:val="NormalWeb"/>
              <w:spacing w:before="0" w:beforeAutospacing="0" w:after="0" w:afterAutospacing="0"/>
              <w:rPr>
                <w:color w:val="36393C"/>
              </w:rPr>
            </w:pPr>
          </w:p>
        </w:tc>
      </w:tr>
      <w:tr w:rsidR="00AD6299" w:rsidRPr="00DF229E" w:rsidTr="001D5084">
        <w:tc>
          <w:tcPr>
            <w:tcW w:w="9625" w:type="dxa"/>
          </w:tcPr>
          <w:p w:rsidR="00AD6299" w:rsidRPr="00DF229E" w:rsidRDefault="00DF229E" w:rsidP="00AD6299">
            <w:pPr>
              <w:pStyle w:val="NormalWeb"/>
              <w:numPr>
                <w:ilvl w:val="0"/>
                <w:numId w:val="2"/>
              </w:numPr>
              <w:spacing w:before="0" w:beforeAutospacing="0" w:after="0" w:afterAutospacing="0"/>
              <w:rPr>
                <w:color w:val="36393C"/>
              </w:rPr>
            </w:pPr>
            <w:r w:rsidRPr="00DF229E">
              <w:rPr>
                <w:color w:val="36393C"/>
                <w:shd w:val="clear" w:color="auto" w:fill="FFFFFF"/>
              </w:rPr>
              <w:t>I've been making fun of the situation.</w:t>
            </w:r>
          </w:p>
        </w:tc>
        <w:tc>
          <w:tcPr>
            <w:tcW w:w="1165" w:type="dxa"/>
          </w:tcPr>
          <w:p w:rsidR="00AD6299" w:rsidRPr="00DF229E" w:rsidRDefault="00AD6299" w:rsidP="001D5084">
            <w:pPr>
              <w:pStyle w:val="NormalWeb"/>
              <w:spacing w:before="0" w:beforeAutospacing="0" w:after="0" w:afterAutospacing="0"/>
              <w:rPr>
                <w:color w:val="36393C"/>
              </w:rPr>
            </w:pPr>
          </w:p>
        </w:tc>
        <w:bookmarkStart w:id="0" w:name="_GoBack"/>
        <w:bookmarkEnd w:id="0"/>
      </w:tr>
    </w:tbl>
    <w:p w:rsidR="00DF229E" w:rsidRDefault="00DF229E" w:rsidP="00DF229E">
      <w:pPr>
        <w:jc w:val="center"/>
        <w:rPr>
          <w:b/>
        </w:rPr>
      </w:pPr>
      <w:r w:rsidRPr="00DF229E">
        <w:rPr>
          <w:b/>
        </w:rPr>
        <w:lastRenderedPageBreak/>
        <w:t>Scoring</w:t>
      </w:r>
    </w:p>
    <w:p w:rsidR="00DF229E" w:rsidRPr="00DF229E" w:rsidRDefault="00DF229E" w:rsidP="009317BD">
      <w:pPr>
        <w:jc w:val="center"/>
      </w:pPr>
      <w:r>
        <w:t xml:space="preserve">The following table lists the coping styles associated with answering yes to the items </w:t>
      </w:r>
      <w:r w:rsidR="009317BD">
        <w:t>indicated</w:t>
      </w:r>
      <w:r>
        <w:t>.</w:t>
      </w:r>
    </w:p>
    <w:tbl>
      <w:tblPr>
        <w:tblStyle w:val="TableGrid"/>
        <w:tblW w:w="0" w:type="auto"/>
        <w:tblLook w:val="04A0" w:firstRow="1" w:lastRow="0" w:firstColumn="1" w:lastColumn="0" w:noHBand="0" w:noVBand="1"/>
      </w:tblPr>
      <w:tblGrid>
        <w:gridCol w:w="5395"/>
        <w:gridCol w:w="5395"/>
      </w:tblGrid>
      <w:tr w:rsidR="00DF229E" w:rsidTr="009317BD">
        <w:tc>
          <w:tcPr>
            <w:tcW w:w="5395" w:type="dxa"/>
            <w:shd w:val="clear" w:color="auto" w:fill="F2F2F2" w:themeFill="background1" w:themeFillShade="F2"/>
          </w:tcPr>
          <w:p w:rsidR="00DF229E" w:rsidRDefault="00DF229E" w:rsidP="00DF229E">
            <w:pPr>
              <w:jc w:val="center"/>
              <w:rPr>
                <w:b/>
              </w:rPr>
            </w:pPr>
            <w:r>
              <w:rPr>
                <w:b/>
              </w:rPr>
              <w:t>Coping Style</w:t>
            </w:r>
          </w:p>
        </w:tc>
        <w:tc>
          <w:tcPr>
            <w:tcW w:w="5395" w:type="dxa"/>
            <w:shd w:val="clear" w:color="auto" w:fill="F2F2F2" w:themeFill="background1" w:themeFillShade="F2"/>
          </w:tcPr>
          <w:p w:rsidR="00DF229E" w:rsidRDefault="00DF229E" w:rsidP="00DF229E">
            <w:pPr>
              <w:jc w:val="center"/>
              <w:rPr>
                <w:b/>
              </w:rPr>
            </w:pPr>
            <w:r>
              <w:rPr>
                <w:b/>
              </w:rPr>
              <w:t>Items</w:t>
            </w:r>
          </w:p>
        </w:tc>
      </w:tr>
      <w:tr w:rsidR="00DF229E" w:rsidTr="00DF229E">
        <w:tc>
          <w:tcPr>
            <w:tcW w:w="5395" w:type="dxa"/>
          </w:tcPr>
          <w:p w:rsidR="00DF229E" w:rsidRDefault="00DF229E" w:rsidP="00DF229E">
            <w:pPr>
              <w:jc w:val="center"/>
              <w:rPr>
                <w:b/>
              </w:rPr>
            </w:pPr>
            <w:r w:rsidRPr="00DF229E">
              <w:t>Self-distraction</w:t>
            </w:r>
          </w:p>
        </w:tc>
        <w:tc>
          <w:tcPr>
            <w:tcW w:w="5395" w:type="dxa"/>
          </w:tcPr>
          <w:p w:rsidR="00DF229E" w:rsidRDefault="00DF229E" w:rsidP="00DF229E">
            <w:pPr>
              <w:jc w:val="center"/>
              <w:rPr>
                <w:b/>
              </w:rPr>
            </w:pPr>
            <w:r w:rsidRPr="00DF229E">
              <w:t>1 and 19</w:t>
            </w:r>
          </w:p>
        </w:tc>
      </w:tr>
      <w:tr w:rsidR="00DF229E" w:rsidTr="00DF229E">
        <w:tc>
          <w:tcPr>
            <w:tcW w:w="5395" w:type="dxa"/>
          </w:tcPr>
          <w:p w:rsidR="00DF229E" w:rsidRDefault="00DF229E" w:rsidP="00DF229E">
            <w:pPr>
              <w:jc w:val="center"/>
              <w:rPr>
                <w:b/>
              </w:rPr>
            </w:pPr>
            <w:r w:rsidRPr="00DF229E">
              <w:t>Active coping</w:t>
            </w:r>
          </w:p>
        </w:tc>
        <w:tc>
          <w:tcPr>
            <w:tcW w:w="5395" w:type="dxa"/>
          </w:tcPr>
          <w:p w:rsidR="00DF229E" w:rsidRDefault="00DF229E" w:rsidP="00DF229E">
            <w:pPr>
              <w:jc w:val="center"/>
              <w:rPr>
                <w:b/>
              </w:rPr>
            </w:pPr>
            <w:r w:rsidRPr="00DF229E">
              <w:t>2 and 7</w:t>
            </w:r>
          </w:p>
        </w:tc>
      </w:tr>
      <w:tr w:rsidR="00DF229E" w:rsidTr="00DF229E">
        <w:tc>
          <w:tcPr>
            <w:tcW w:w="5395" w:type="dxa"/>
          </w:tcPr>
          <w:p w:rsidR="00DF229E" w:rsidRDefault="00DF229E" w:rsidP="00DF229E">
            <w:pPr>
              <w:jc w:val="center"/>
              <w:rPr>
                <w:b/>
              </w:rPr>
            </w:pPr>
            <w:r w:rsidRPr="00DF229E">
              <w:t>Denial</w:t>
            </w:r>
          </w:p>
        </w:tc>
        <w:tc>
          <w:tcPr>
            <w:tcW w:w="5395" w:type="dxa"/>
          </w:tcPr>
          <w:p w:rsidR="00DF229E" w:rsidRDefault="00DF229E" w:rsidP="00DF229E">
            <w:pPr>
              <w:jc w:val="center"/>
              <w:rPr>
                <w:b/>
              </w:rPr>
            </w:pPr>
            <w:r w:rsidRPr="00DF229E">
              <w:t>3 and 8</w:t>
            </w:r>
          </w:p>
        </w:tc>
      </w:tr>
      <w:tr w:rsidR="00DF229E" w:rsidTr="00DF229E">
        <w:tc>
          <w:tcPr>
            <w:tcW w:w="5395" w:type="dxa"/>
          </w:tcPr>
          <w:p w:rsidR="00DF229E" w:rsidRDefault="00DF229E" w:rsidP="00DF229E">
            <w:pPr>
              <w:jc w:val="center"/>
              <w:rPr>
                <w:b/>
              </w:rPr>
            </w:pPr>
            <w:r w:rsidRPr="00DF229E">
              <w:t>Substance use</w:t>
            </w:r>
          </w:p>
        </w:tc>
        <w:tc>
          <w:tcPr>
            <w:tcW w:w="5395" w:type="dxa"/>
          </w:tcPr>
          <w:p w:rsidR="00DF229E" w:rsidRDefault="00DF229E" w:rsidP="00DF229E">
            <w:pPr>
              <w:jc w:val="center"/>
              <w:rPr>
                <w:b/>
              </w:rPr>
            </w:pPr>
            <w:r w:rsidRPr="00DF229E">
              <w:t>4 and 11</w:t>
            </w:r>
          </w:p>
        </w:tc>
      </w:tr>
      <w:tr w:rsidR="00DF229E" w:rsidTr="00DF229E">
        <w:tc>
          <w:tcPr>
            <w:tcW w:w="5395" w:type="dxa"/>
          </w:tcPr>
          <w:p w:rsidR="00DF229E" w:rsidRDefault="00DF229E" w:rsidP="00DF229E">
            <w:pPr>
              <w:jc w:val="center"/>
              <w:rPr>
                <w:b/>
              </w:rPr>
            </w:pPr>
            <w:r w:rsidRPr="00DF229E">
              <w:t>Use of emotional support</w:t>
            </w:r>
          </w:p>
        </w:tc>
        <w:tc>
          <w:tcPr>
            <w:tcW w:w="5395" w:type="dxa"/>
          </w:tcPr>
          <w:p w:rsidR="00DF229E" w:rsidRDefault="00DF229E" w:rsidP="00DF229E">
            <w:pPr>
              <w:jc w:val="center"/>
              <w:rPr>
                <w:b/>
              </w:rPr>
            </w:pPr>
            <w:r w:rsidRPr="00DF229E">
              <w:t>5 and 15</w:t>
            </w:r>
          </w:p>
        </w:tc>
      </w:tr>
      <w:tr w:rsidR="00DF229E" w:rsidTr="00DF229E">
        <w:tc>
          <w:tcPr>
            <w:tcW w:w="5395" w:type="dxa"/>
          </w:tcPr>
          <w:p w:rsidR="00DF229E" w:rsidRDefault="00DF229E" w:rsidP="00DF229E">
            <w:pPr>
              <w:jc w:val="center"/>
              <w:rPr>
                <w:b/>
              </w:rPr>
            </w:pPr>
            <w:r w:rsidRPr="00DF229E">
              <w:t>Use of instrumental support</w:t>
            </w:r>
          </w:p>
        </w:tc>
        <w:tc>
          <w:tcPr>
            <w:tcW w:w="5395" w:type="dxa"/>
          </w:tcPr>
          <w:p w:rsidR="00DF229E" w:rsidRDefault="00DF229E" w:rsidP="00DF229E">
            <w:pPr>
              <w:jc w:val="center"/>
              <w:rPr>
                <w:b/>
              </w:rPr>
            </w:pPr>
            <w:r w:rsidRPr="00DF229E">
              <w:t>10 and 23</w:t>
            </w:r>
          </w:p>
        </w:tc>
      </w:tr>
      <w:tr w:rsidR="00DF229E" w:rsidTr="00DF229E">
        <w:tc>
          <w:tcPr>
            <w:tcW w:w="5395" w:type="dxa"/>
          </w:tcPr>
          <w:p w:rsidR="00DF229E" w:rsidRDefault="00DF229E" w:rsidP="00DF229E">
            <w:pPr>
              <w:jc w:val="center"/>
              <w:rPr>
                <w:b/>
              </w:rPr>
            </w:pPr>
            <w:r w:rsidRPr="00DF229E">
              <w:t>Behavioral disengagement</w:t>
            </w:r>
          </w:p>
        </w:tc>
        <w:tc>
          <w:tcPr>
            <w:tcW w:w="5395" w:type="dxa"/>
          </w:tcPr>
          <w:p w:rsidR="00DF229E" w:rsidRDefault="00DF229E" w:rsidP="00DF229E">
            <w:pPr>
              <w:jc w:val="center"/>
              <w:rPr>
                <w:b/>
              </w:rPr>
            </w:pPr>
            <w:r w:rsidRPr="00DF229E">
              <w:t>6 and 16</w:t>
            </w:r>
          </w:p>
        </w:tc>
      </w:tr>
      <w:tr w:rsidR="00DF229E" w:rsidTr="00DF229E">
        <w:tc>
          <w:tcPr>
            <w:tcW w:w="5395" w:type="dxa"/>
          </w:tcPr>
          <w:p w:rsidR="00DF229E" w:rsidRPr="00DF229E" w:rsidRDefault="00DF229E" w:rsidP="00DF229E">
            <w:pPr>
              <w:jc w:val="center"/>
            </w:pPr>
            <w:r w:rsidRPr="00DF229E">
              <w:t>Venting</w:t>
            </w:r>
          </w:p>
        </w:tc>
        <w:tc>
          <w:tcPr>
            <w:tcW w:w="5395" w:type="dxa"/>
          </w:tcPr>
          <w:p w:rsidR="00DF229E" w:rsidRPr="00DF229E" w:rsidRDefault="00DF229E" w:rsidP="00DF229E">
            <w:pPr>
              <w:jc w:val="center"/>
            </w:pPr>
            <w:r w:rsidRPr="00DF229E">
              <w:t>9 and 21</w:t>
            </w:r>
          </w:p>
        </w:tc>
      </w:tr>
      <w:tr w:rsidR="00DF229E" w:rsidTr="00DF229E">
        <w:tc>
          <w:tcPr>
            <w:tcW w:w="5395" w:type="dxa"/>
          </w:tcPr>
          <w:p w:rsidR="00DF229E" w:rsidRPr="00DF229E" w:rsidRDefault="00DF229E" w:rsidP="00DF229E">
            <w:pPr>
              <w:jc w:val="center"/>
            </w:pPr>
            <w:r w:rsidRPr="00DF229E">
              <w:t>Positive reframing</w:t>
            </w:r>
          </w:p>
        </w:tc>
        <w:tc>
          <w:tcPr>
            <w:tcW w:w="5395" w:type="dxa"/>
          </w:tcPr>
          <w:p w:rsidR="00DF229E" w:rsidRPr="00DF229E" w:rsidRDefault="00DF229E" w:rsidP="00DF229E">
            <w:pPr>
              <w:jc w:val="center"/>
            </w:pPr>
            <w:r w:rsidRPr="00DF229E">
              <w:t>12 and 17</w:t>
            </w:r>
          </w:p>
        </w:tc>
      </w:tr>
      <w:tr w:rsidR="00DF229E" w:rsidTr="00DF229E">
        <w:tc>
          <w:tcPr>
            <w:tcW w:w="5395" w:type="dxa"/>
          </w:tcPr>
          <w:p w:rsidR="00DF229E" w:rsidRPr="00DF229E" w:rsidRDefault="00DF229E" w:rsidP="00DF229E">
            <w:pPr>
              <w:jc w:val="center"/>
            </w:pPr>
            <w:r w:rsidRPr="00DF229E">
              <w:t>Planning</w:t>
            </w:r>
          </w:p>
        </w:tc>
        <w:tc>
          <w:tcPr>
            <w:tcW w:w="5395" w:type="dxa"/>
          </w:tcPr>
          <w:p w:rsidR="00DF229E" w:rsidRPr="00DF229E" w:rsidRDefault="00DF229E" w:rsidP="00DF229E">
            <w:pPr>
              <w:jc w:val="center"/>
            </w:pPr>
            <w:r w:rsidRPr="00DF229E">
              <w:t>14 and 25</w:t>
            </w:r>
          </w:p>
        </w:tc>
      </w:tr>
      <w:tr w:rsidR="00DF229E" w:rsidTr="00DF229E">
        <w:tc>
          <w:tcPr>
            <w:tcW w:w="5395" w:type="dxa"/>
          </w:tcPr>
          <w:p w:rsidR="00DF229E" w:rsidRPr="00DF229E" w:rsidRDefault="00DF229E" w:rsidP="00DF229E">
            <w:pPr>
              <w:jc w:val="center"/>
            </w:pPr>
            <w:r w:rsidRPr="00DF229E">
              <w:t>Humor</w:t>
            </w:r>
          </w:p>
        </w:tc>
        <w:tc>
          <w:tcPr>
            <w:tcW w:w="5395" w:type="dxa"/>
          </w:tcPr>
          <w:p w:rsidR="00DF229E" w:rsidRPr="00DF229E" w:rsidRDefault="00DF229E" w:rsidP="00DF229E">
            <w:pPr>
              <w:jc w:val="center"/>
            </w:pPr>
            <w:r w:rsidRPr="00DF229E">
              <w:t>18 and 28</w:t>
            </w:r>
          </w:p>
        </w:tc>
      </w:tr>
      <w:tr w:rsidR="00DF229E" w:rsidTr="00DF229E">
        <w:tc>
          <w:tcPr>
            <w:tcW w:w="5395" w:type="dxa"/>
          </w:tcPr>
          <w:p w:rsidR="00DF229E" w:rsidRPr="00DF229E" w:rsidRDefault="00DF229E" w:rsidP="00DF229E">
            <w:pPr>
              <w:jc w:val="center"/>
            </w:pPr>
            <w:r w:rsidRPr="00DF229E">
              <w:t>Acceptance</w:t>
            </w:r>
          </w:p>
        </w:tc>
        <w:tc>
          <w:tcPr>
            <w:tcW w:w="5395" w:type="dxa"/>
          </w:tcPr>
          <w:p w:rsidR="00DF229E" w:rsidRPr="00DF229E" w:rsidRDefault="00DF229E" w:rsidP="00DF229E">
            <w:pPr>
              <w:jc w:val="center"/>
            </w:pPr>
            <w:r w:rsidRPr="00DF229E">
              <w:t>20 and 24</w:t>
            </w:r>
          </w:p>
        </w:tc>
      </w:tr>
      <w:tr w:rsidR="00DF229E" w:rsidTr="00DF229E">
        <w:tc>
          <w:tcPr>
            <w:tcW w:w="5395" w:type="dxa"/>
          </w:tcPr>
          <w:p w:rsidR="00DF229E" w:rsidRPr="00DF229E" w:rsidRDefault="00DF229E" w:rsidP="00DF229E">
            <w:pPr>
              <w:jc w:val="center"/>
            </w:pPr>
            <w:r w:rsidRPr="00DF229E">
              <w:t>Religion</w:t>
            </w:r>
          </w:p>
        </w:tc>
        <w:tc>
          <w:tcPr>
            <w:tcW w:w="5395" w:type="dxa"/>
          </w:tcPr>
          <w:p w:rsidR="00DF229E" w:rsidRPr="00DF229E" w:rsidRDefault="00DF229E" w:rsidP="00DF229E">
            <w:pPr>
              <w:jc w:val="center"/>
            </w:pPr>
            <w:r w:rsidRPr="00DF229E">
              <w:t>22 and 27</w:t>
            </w:r>
          </w:p>
        </w:tc>
      </w:tr>
      <w:tr w:rsidR="00DF229E" w:rsidTr="00DF229E">
        <w:tc>
          <w:tcPr>
            <w:tcW w:w="5395" w:type="dxa"/>
          </w:tcPr>
          <w:p w:rsidR="00DF229E" w:rsidRPr="00DF229E" w:rsidRDefault="00DF229E" w:rsidP="00DF229E">
            <w:pPr>
              <w:jc w:val="center"/>
            </w:pPr>
            <w:r w:rsidRPr="00DF229E">
              <w:t>Self-blame</w:t>
            </w:r>
          </w:p>
        </w:tc>
        <w:tc>
          <w:tcPr>
            <w:tcW w:w="5395" w:type="dxa"/>
          </w:tcPr>
          <w:p w:rsidR="00DF229E" w:rsidRPr="00DF229E" w:rsidRDefault="00DF229E" w:rsidP="00DF229E">
            <w:pPr>
              <w:jc w:val="center"/>
            </w:pPr>
            <w:r w:rsidRPr="00DF229E">
              <w:t>13 and 26</w:t>
            </w:r>
          </w:p>
        </w:tc>
      </w:tr>
    </w:tbl>
    <w:p w:rsidR="00DF229E" w:rsidRPr="00DF229E" w:rsidRDefault="00DF229E" w:rsidP="00DF229E">
      <w:r w:rsidRPr="00DF229E">
        <w:t xml:space="preserve"> </w:t>
      </w:r>
    </w:p>
    <w:sectPr w:rsidR="00DF229E" w:rsidRPr="00DF229E" w:rsidSect="00E67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455"/>
    <w:multiLevelType w:val="hybridMultilevel"/>
    <w:tmpl w:val="40BE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867BCB"/>
    <w:multiLevelType w:val="hybridMultilevel"/>
    <w:tmpl w:val="40BE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02"/>
    <w:rsid w:val="00554879"/>
    <w:rsid w:val="005E1E54"/>
    <w:rsid w:val="00795831"/>
    <w:rsid w:val="009317BD"/>
    <w:rsid w:val="00AD6299"/>
    <w:rsid w:val="00DF229E"/>
    <w:rsid w:val="00E67502"/>
    <w:rsid w:val="00F4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1E56C-BDFA-443F-B73E-AA2FCBD5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502"/>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E67502"/>
  </w:style>
  <w:style w:type="table" w:styleId="TableGrid">
    <w:name w:val="Table Grid"/>
    <w:basedOn w:val="TableNormal"/>
    <w:uiPriority w:val="39"/>
    <w:rsid w:val="00E6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F2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55022">
      <w:bodyDiv w:val="1"/>
      <w:marLeft w:val="0"/>
      <w:marRight w:val="0"/>
      <w:marTop w:val="0"/>
      <w:marBottom w:val="0"/>
      <w:divBdr>
        <w:top w:val="none" w:sz="0" w:space="0" w:color="auto"/>
        <w:left w:val="none" w:sz="0" w:space="0" w:color="auto"/>
        <w:bottom w:val="none" w:sz="0" w:space="0" w:color="auto"/>
        <w:right w:val="none" w:sz="0" w:space="0" w:color="auto"/>
      </w:divBdr>
    </w:div>
    <w:div w:id="13438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y.miami.edu/faculty/ccarver/sclBrCO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cp:revision>
  <dcterms:created xsi:type="dcterms:W3CDTF">2013-12-27T19:59:00Z</dcterms:created>
  <dcterms:modified xsi:type="dcterms:W3CDTF">2013-12-27T20:19:00Z</dcterms:modified>
</cp:coreProperties>
</file>